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36"/>
        </w:rPr>
        <w:t>CEMOY Brand Technical Dossier</w:t>
      </w:r>
    </w:p>
    <w:p>
      <w:pPr>
        <w:jc w:val="center"/>
      </w:pPr>
      <w:r>
        <w:rPr>
          <w:b/>
          <w:color w:val="1F4E78"/>
          <w:sz w:val="22"/>
        </w:rPr>
        <w:t>(Confidential — For Authorized Distributor Use Only)</w:t>
      </w:r>
    </w:p>
    <w:p/>
    <w:p>
      <w:r>
        <w:rPr>
          <w:b/>
          <w:color w:val="2E75B6"/>
          <w:sz w:val="28"/>
        </w:rPr>
        <w:t>1. Brand Story</w:t>
      </w:r>
    </w:p>
    <w:p/>
    <w:p>
      <w:r>
        <w:rPr>
          <w:b w:val="0"/>
          <w:sz w:val="22"/>
        </w:rPr>
        <w:t>Founded in New Zealand in 2015, CEMOY draws inspiration from the pristine dairy heritage of the Canterbury Plains. The brand was born from a simple observation: goat milk, used for centuries as a natural skin nourisher, contained unique lipid and protein complexes that closely resemble those found in healthy human skin. Our founders, a team of biotechnologists and skincare formulators, set out to capture this natural affinity in a modern, science-backed skincare line.</w:t>
      </w:r>
    </w:p>
    <w:p>
      <w:r>
        <w:rPr>
          <w:b w:val="0"/>
          <w:sz w:val="22"/>
        </w:rPr>
        <w:t>Today, CEMOY products are distributed in over 15 markets across Asia-Pacific. All formulations are developed in our Auckland R&amp;D center and manufactured under GMP-certified conditions in New Zealand.</w:t>
      </w:r>
    </w:p>
    <w:p>
      <w:r>
        <w:rPr>
          <w:b/>
          <w:color w:val="2E75B6"/>
          <w:sz w:val="28"/>
        </w:rPr>
        <w:t>2. Core Ingredients &amp; Science</w:t>
      </w:r>
    </w:p>
    <w:p/>
    <w:p>
      <w:r>
        <w:rPr>
          <w:b/>
          <w:sz w:val="22"/>
        </w:rPr>
        <w:t>2.1 Capra Milk Extract (Goat Milk)</w:t>
      </w:r>
    </w:p>
    <w:p>
      <w:r>
        <w:rPr>
          <w:b w:val="0"/>
          <w:sz w:val="22"/>
        </w:rPr>
        <w:t>Sourced from free-range New Zealand dairy goats, our Capra Milk Extract is rich in caprylic acid, lactic acid, and naturally occurring vitamins A, B6, B12, and E. Clinical studies conducted by an independent laboratory (NZ dermLab, 2024) demonstrated that a 5% concentration of Capra Milk Extract improved skin hydration by 27% over a 28-day application period, with measurable improvement in skin barrier function (TEEWL reduction of 14%).</w:t>
      </w:r>
    </w:p>
    <w:p>
      <w:r>
        <w:rPr>
          <w:b/>
          <w:sz w:val="22"/>
        </w:rPr>
        <w:t>2.2 Shea Butter (Butyrospermum Parkii)</w:t>
      </w:r>
    </w:p>
    <w:p>
      <w:r>
        <w:rPr>
          <w:b w:val="0"/>
          <w:sz w:val="22"/>
        </w:rPr>
        <w:t>Cold-pressed shea butter from West African sources, standardized to contain no less than 45% unsaponifiable matter. Acts as a natural emollient and occlusive agent, complementing the hydrating effects of Capra Milk Extract.</w:t>
      </w:r>
    </w:p>
    <w:p>
      <w:r>
        <w:rPr>
          <w:b/>
          <w:sz w:val="22"/>
        </w:rPr>
        <w:t>2.3 Panthenol (Pro-Vitamin B5)</w:t>
      </w:r>
    </w:p>
    <w:p>
      <w:r>
        <w:rPr>
          <w:b w:val="0"/>
          <w:sz w:val="22"/>
        </w:rPr>
        <w:t>A humectant and conditioning agent that converts to pantothenic acid in the skin. Supports skin barrier repair and is particularly suitable for sensitive and dry skin profiles.</w:t>
      </w:r>
    </w:p>
    <w:p>
      <w:r>
        <w:rPr>
          <w:b/>
          <w:color w:val="2E75B6"/>
          <w:sz w:val="28"/>
        </w:rPr>
        <w:t>3. Product Usage Guide</w:t>
      </w:r>
    </w:p>
    <w:p/>
    <w:p>
      <w:pPr>
        <w:pStyle w:val="ListBullet"/>
      </w:pPr>
      <w:r>
        <w:rPr>
          <w:sz w:val="22"/>
        </w:rPr>
        <w:t>Goat Milk Body Lotion: Apply liberally to clean, dry skin twice daily (morning and evening). Focus on dry areas such as elbows, knees, and heels.</w:t>
      </w:r>
    </w:p>
    <w:p>
      <w:pPr>
        <w:pStyle w:val="ListBullet"/>
      </w:pPr>
      <w:r>
        <w:rPr>
          <w:sz w:val="22"/>
        </w:rPr>
        <w:t>Miracle Regeneration Cream: Apply a pea-sized amount to the face and neck after cleansing and toning, morning and evening. Avoid direct eye contact.</w:t>
      </w:r>
    </w:p>
    <w:p>
      <w:pPr>
        <w:pStyle w:val="ListBullet"/>
      </w:pPr>
      <w:r>
        <w:rPr>
          <w:sz w:val="22"/>
        </w:rPr>
        <w:t>Goat Milk Cleanser: Massage onto damp skin for 30-60 seconds, then rinse thoroughly with lukewarm water. Suitable for daily use.</w:t>
      </w:r>
    </w:p>
    <w:p>
      <w:pPr>
        <w:pStyle w:val="ListBullet"/>
      </w:pPr>
      <w:r>
        <w:rPr>
          <w:sz w:val="22"/>
        </w:rPr>
        <w:t>Hyaluronic Acid Essence Water: Apply 2-3 drops to palm and press gently onto cleansed face. Layer under moisturizer for enhanced hydration.</w:t>
      </w:r>
    </w:p>
    <w:p>
      <w:r>
        <w:rPr>
          <w:b/>
          <w:color w:val="2E75B6"/>
          <w:sz w:val="28"/>
        </w:rPr>
        <w:t>4. Efficacy Claims (For Regulatory Review)</w:t>
      </w:r>
    </w:p>
    <w:p/>
    <w:p>
      <w:r>
        <w:rPr>
          <w:b w:val="0"/>
          <w:sz w:val="22"/>
        </w:rPr>
        <w:t>The following efficacy descriptors are approved for use in the brand's origin market (New Zealand) and several Asia-Pacific markets. Local distributors must verify alignment with destination-market cosmetic regulations before using any of these claims in marketing materials, packaging, or product documentation.</w:t>
      </w:r>
    </w:p>
    <w:p>
      <w:pPr>
        <w:pStyle w:val="ListBullet"/>
      </w:pPr>
      <w:r>
        <w:rPr>
          <w:sz w:val="22"/>
        </w:rPr>
        <w:t>Anti-aging formula that visibly reduces fine lines and wrinkles within 4 weeks</w:t>
      </w:r>
    </w:p>
    <w:p>
      <w:pPr>
        <w:pStyle w:val="ListBullet"/>
      </w:pPr>
      <w:r>
        <w:rPr>
          <w:sz w:val="22"/>
        </w:rPr>
        <w:t>Whitening and brightening effect for uneven skin tone</w:t>
      </w:r>
    </w:p>
    <w:p>
      <w:pPr>
        <w:pStyle w:val="ListBullet"/>
      </w:pPr>
      <w:r>
        <w:rPr>
          <w:sz w:val="22"/>
        </w:rPr>
        <w:t>Deep moisturization lasting up to 72 hours</w:t>
      </w:r>
    </w:p>
    <w:p>
      <w:pPr>
        <w:pStyle w:val="ListBullet"/>
      </w:pPr>
      <w:r>
        <w:rPr>
          <w:sz w:val="22"/>
        </w:rPr>
        <w:t>Medical-grade barrier repair suitable for post-procedure skin</w:t>
      </w:r>
    </w:p>
    <w:p>
      <w:pPr>
        <w:pStyle w:val="ListBullet"/>
      </w:pPr>
      <w:r>
        <w:rPr>
          <w:sz w:val="22"/>
        </w:rPr>
        <w:t>Antibacterial and antimicrobial protection for acne-prone skin</w:t>
      </w:r>
    </w:p>
    <w:p>
      <w:pPr>
        <w:pStyle w:val="ListBullet"/>
      </w:pPr>
      <w:r>
        <w:rPr>
          <w:sz w:val="22"/>
        </w:rPr>
        <w:t>Hypoallergenic and safe for use during pregnancy</w:t>
      </w:r>
    </w:p>
    <w:p>
      <w:r>
        <w:rPr>
          <w:b/>
          <w:color w:val="2E75B6"/>
          <w:sz w:val="28"/>
        </w:rPr>
        <w:t>5. Storage &amp; Shelf Life</w:t>
      </w:r>
    </w:p>
    <w:p/>
    <w:p>
      <w:pPr>
        <w:pStyle w:val="ListBullet"/>
      </w:pPr>
      <w:r>
        <w:rPr>
          <w:sz w:val="22"/>
        </w:rPr>
        <w:t>Store below 25°C, away from direct sunlight.</w:t>
      </w:r>
    </w:p>
    <w:p>
      <w:pPr>
        <w:pStyle w:val="ListBullet"/>
      </w:pPr>
      <w:r>
        <w:rPr>
          <w:sz w:val="22"/>
        </w:rPr>
        <w:t>Shelf life: 36 months unopened; 12 months after opening (PAO symbol: 12M).</w:t>
      </w:r>
    </w:p>
    <w:p>
      <w:pPr>
        <w:pStyle w:val="ListBullet"/>
      </w:pPr>
      <w:r>
        <w:rPr>
          <w:sz w:val="22"/>
        </w:rPr>
        <w:t>No artificial preservatives; natural variation in color and scent may occur.</w:t>
      </w:r>
    </w:p>
    <w:p>
      <w:r>
        <w:rPr>
          <w:b/>
          <w:color w:val="2E75B6"/>
          <w:sz w:val="28"/>
        </w:rPr>
        <w:t>6. Distributor Notes</w:t>
      </w:r>
    </w:p>
    <w:p/>
    <w:p>
      <w:r>
        <w:rPr>
          <w:b w:val="0"/>
          <w:sz w:val="22"/>
        </w:rPr>
        <w:t>This dossier is provided to authorized distributors for internal training and regulatory submission purposes only. Please ensure all marketing materials developed for your local market are reviewed by both your regulatory team and our brand compliance office before publication. Translation of this dossier into local languages is permitted; however, translated versions must be accompanied by this original English document for reference.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