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客户需求说明：某新锐国货护肤品牌全渠道代运营需求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客户基本情况</w:t>
      </w:r>
    </w:p>
    <w:p/>
    <w:p>
      <w:r>
        <w:rPr>
          <w:rFonts w:ascii="微软雅黑" w:hAnsi="微软雅黑" w:eastAsia="微软雅黑"/>
          <w:b w:val="0"/>
          <w:sz w:val="22"/>
        </w:rPr>
        <w:t>该品牌为成立2年的新锐国货护肤品牌，核心产品聚焦敏感肌修护赛道（神经酰胺+积雪草方向），目前仅有天猫店铺，尚未布局抖音渠道，年度GMV约800万元，团队规模较小（不足5人），缺乏内容生产及达人投放的专业能力。</w:t>
      </w:r>
    </w:p>
    <w:p>
      <w:r>
        <w:rPr>
          <w:rFonts w:ascii="微软雅黑" w:hAnsi="微软雅黑" w:eastAsia="微软雅黑"/>
          <w:b/>
          <w:color w:val="2E75B6"/>
          <w:sz w:val="28"/>
        </w:rPr>
        <w:t>客户核心诉求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希望借助专业代运营团队快速打开抖音渠道，实现渠道多元化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希望复用CEMOY/澳诗茉的成熟达人资源库，降低试错成本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对预算较为敏感，希望采取'低底薪+高分成'的合作模式降低前期投入风险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非常关注合规问题，此前曾因功效宣称被平台警告，希望合作方具备成熟的合规审查机制</w:t>
      </w:r>
    </w:p>
    <w:p>
      <w:r>
        <w:rPr>
          <w:rFonts w:ascii="微软雅黑" w:hAnsi="微软雅黑" w:eastAsia="微软雅黑"/>
          <w:b/>
          <w:color w:val="2E75B6"/>
          <w:sz w:val="28"/>
        </w:rPr>
        <w:t>期望合作周期</w:t>
      </w:r>
    </w:p>
    <w:p/>
    <w:p>
      <w:r>
        <w:rPr>
          <w:rFonts w:ascii="微软雅黑" w:hAnsi="微软雅黑" w:eastAsia="微软雅黑"/>
          <w:b w:val="0"/>
          <w:sz w:val="22"/>
        </w:rPr>
        <w:t>希望在1个月内完成抖音店铺搭建与首批达人合作排期，3个月内验证渠道跑通模型。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