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某美妆品牌全渠道代运营服务采购项目招标文件（节选）</w:t>
      </w:r>
    </w:p>
    <w:p>
      <w:r>
        <w:rPr>
          <w:rFonts w:ascii="微软雅黑" w:hAnsi="微软雅黑" w:eastAsia="微软雅黑"/>
          <w:b w:val="0"/>
          <w:sz w:val="18"/>
        </w:rPr>
        <w:t>招标编号：MZ-2026-BJ-0073　　发布单位：某新锐护肤品牌市场部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一、项目背景与需求</w:t>
      </w:r>
    </w:p>
    <w:p/>
    <w:p>
      <w:r>
        <w:rPr>
          <w:rFonts w:ascii="微软雅黑" w:hAnsi="微软雅黑" w:eastAsia="微软雅黑"/>
          <w:b w:val="0"/>
          <w:sz w:val="22"/>
        </w:rPr>
        <w:t>招标方为一新锐国货护肤品牌，现有产品线聚焦敏感肌修护赛道，计划寻找具备美妆行业全渠道代运营经验的服务商，负责天猫旗舰店、抖音旗舰店的日常运营、达人矩阵投放及私域会员运营，合作周期一年。</w:t>
      </w:r>
    </w:p>
    <w:p>
      <w:r>
        <w:rPr>
          <w:rFonts w:ascii="微软雅黑" w:hAnsi="微软雅黑" w:eastAsia="微软雅黑"/>
          <w:b/>
          <w:color w:val="2E75B6"/>
          <w:sz w:val="28"/>
        </w:rPr>
        <w:t>二、评分标准（总分100分）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20"/>
              </w:rPr>
              <w:t>评分项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分值</w:t>
            </w:r>
          </w:p>
        </w:tc>
        <w:tc>
          <w:tcPr>
            <w:tcW w:type="dxa" w:w="2880"/>
          </w:tcPr>
          <w:p>
            <w:r>
              <w:rPr>
                <w:b/>
                <w:sz w:val="20"/>
              </w:rPr>
              <w:t>评分细则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行业经验与业绩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30分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近2年美妆护肤类目代运营GMV规模、服务品牌数量、典型案例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团队配置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20分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运营/达人对接/内容制作/客服团队人员配置合理性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服务方案合理性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25分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渠道打法、达人矩阵策略、私域运营方案的针对性与可执行性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合规能力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10分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功效宣称合规审查机制、历史合规违规记录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报价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15分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服务费报价合理性及付费方式</w:t>
            </w:r>
          </w:p>
        </w:tc>
      </w:tr>
    </w:tbl>
    <w:p/>
    <w:p>
      <w:r>
        <w:rPr>
          <w:rFonts w:ascii="微软雅黑" w:hAnsi="微软雅黑" w:eastAsia="微软雅黑"/>
          <w:b/>
          <w:color w:val="2E75B6"/>
          <w:sz w:val="28"/>
        </w:rPr>
        <w:t>三、技术与服务要求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须提供近2年不少于3个美妆护肤类目代运营成功案例，含GMV增长数据佐证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须具备天猫、抖音双平台运营资质及历史店铺运营权限证明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须提供达人库资源清单及往期合作报价体系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须说明营销文案合规审查流程，避免功效宣称违规风险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投标响应文件须逐项对应本招标文件评分点，不得漏项</w:t>
      </w:r>
    </w:p>
    <w:p>
      <w:r>
        <w:rPr>
          <w:rFonts w:ascii="微软雅黑" w:hAnsi="微软雅黑" w:eastAsia="微软雅黑"/>
          <w:b/>
          <w:color w:val="2E75B6"/>
          <w:sz w:val="28"/>
        </w:rPr>
        <w:t>四、资质要求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具备合法有效的电子商务代运营相关经营资质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近3年无重大合同违约或行政处罚记录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提供不少于2份可核实的品牌方合作证明或推荐函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