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2026年中国美妆护肤行业发展研究报告（节选·摘要版）</w:t>
      </w:r>
    </w:p>
    <w:p>
      <w:r>
        <w:rPr>
          <w:rFonts w:ascii="微软雅黑" w:hAnsi="微软雅黑" w:eastAsia="微软雅黑"/>
          <w:b w:val="0"/>
          <w:sz w:val="18"/>
        </w:rPr>
        <w:t>发布机构：某第三方美妆行业研究机构（示例节选，供内部分析测试使用）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一、行业整体趋势</w:t>
      </w:r>
    </w:p>
    <w:p/>
    <w:p>
      <w:r>
        <w:rPr>
          <w:rFonts w:ascii="微软雅黑" w:hAnsi="微软雅黑" w:eastAsia="微软雅黑"/>
          <w:b w:val="0"/>
          <w:sz w:val="22"/>
        </w:rPr>
        <w:t>2026年上半年，中国美妆护肤市场规模保持温和增长，其中功效型护肤品（成分党产品）继续跑赢大盘。国货品牌市场份额持续提升，海外二三线品牌（尤其是主打特色成分、非头部知名度的品牌）面临更大的渠道竞争压力，代理分销与全渠道运营商的价值正在从'铺货'向'精细化运营+内容种草+私域复购'转移。</w:t>
      </w:r>
    </w:p>
    <w:p>
      <w:r>
        <w:rPr>
          <w:rFonts w:ascii="微软雅黑" w:hAnsi="微软雅黑" w:eastAsia="微软雅黑"/>
          <w:b w:val="0"/>
          <w:sz w:val="22"/>
        </w:rPr>
        <w:t>关键数据：2026年1-6月，美妆护肤类目全网GMV同比增长约9.8%；其中抖音渠道GMV占比首次突破28%，反超传统电商平台增速；小红书'种草-转化'路径对30岁以上人群的影响力显著提升。</w:t>
      </w:r>
    </w:p>
    <w:p>
      <w:r>
        <w:rPr>
          <w:rFonts w:ascii="微软雅黑" w:hAnsi="微软雅黑" w:eastAsia="微软雅黑"/>
          <w:b/>
          <w:color w:val="2E75B6"/>
          <w:sz w:val="28"/>
        </w:rPr>
        <w:t>二、成分党趋势持续深化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烟酰胺、玻尿酸等经典成分认知度已饱和，消费者开始关注更细分的功效成分（如377、寡肽、神经酰胺分型）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'温和敏感肌友好'成为除功效外的第二大决策因子，动物源天然成分（如山羊奶）因'温和+滋养'双重认知获得细分人群青睐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消费者对成分真实性的信任门槛提高，第三方检测报告、成分来源溯源内容的种草转化效率明显高于纯营销话术</w:t>
      </w:r>
    </w:p>
    <w:p>
      <w:r>
        <w:rPr>
          <w:rFonts w:ascii="微软雅黑" w:hAnsi="微软雅黑" w:eastAsia="微软雅黑"/>
          <w:b/>
          <w:color w:val="2E75B6"/>
          <w:sz w:val="28"/>
        </w:rPr>
        <w:t>三、渠道格局变化</w:t>
      </w:r>
    </w:p>
    <w:p/>
    <w:p>
      <w:r>
        <w:rPr>
          <w:rFonts w:ascii="微软雅黑" w:hAnsi="微软雅黑" w:eastAsia="微软雅黑"/>
          <w:b w:val="0"/>
          <w:sz w:val="22"/>
        </w:rPr>
        <w:t>抖音渠道呈现'达人矩阵+自播'双轮驱动特征，单一头部达人依赖度下降，中腰部达人矩阵合作的性价比与可持续性更受品牌方青睐。天猫渠道在大促节点仍具备不可替代的客单价拉动作用，但日常动销对内容种草的依赖度持续上升。线下CS专营店、百货专柜渠道占比继续萎缩，但仍是高净值会员体验与信任建立的重要场景。</w:t>
      </w:r>
    </w:p>
    <w:p>
      <w:r>
        <w:rPr>
          <w:rFonts w:ascii="微软雅黑" w:hAnsi="微软雅黑" w:eastAsia="微软雅黑"/>
          <w:b/>
          <w:color w:val="2E75B6"/>
          <w:sz w:val="28"/>
        </w:rPr>
        <w:t>四、监管与合规趋势</w:t>
      </w:r>
    </w:p>
    <w:p/>
    <w:p>
      <w:r>
        <w:rPr>
          <w:rFonts w:ascii="微软雅黑" w:hAnsi="微软雅黑" w:eastAsia="微软雅黑"/>
          <w:b w:val="0"/>
          <w:sz w:val="22"/>
        </w:rPr>
        <w:t>国家药监局持续加强对化妆品功效宣称的监管，'医美级''堪比热玛吉''抗菌抑菌'等表述已被多次点名整治。品牌方及代运营服务商需建立常态化的营销文案合规审查机制，避免功效宣称超出备案范围导致的处罚风险。</w:t>
      </w:r>
    </w:p>
    <w:p>
      <w:r>
        <w:rPr>
          <w:rFonts w:ascii="微软雅黑" w:hAnsi="微软雅黑" w:eastAsia="微软雅黑"/>
          <w:b/>
          <w:color w:val="2E75B6"/>
          <w:sz w:val="28"/>
        </w:rPr>
        <w:t>五、对代理分销/全渠道服务商的启示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从'渠道铺货商'向'品牌全案运营商'转型，具备内容生产、达人矩阵管理、私域运营能力的服务商溢价能力更强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多品牌矩阵管理需要更精细化的数据中台能力，实现跨渠道、跨品牌的统一经营视图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合规能力将成为服务商的核心竞争力之一，尤其是在功效宣称审查环节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